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7C7" w:rsidRPr="00475AA6" w:rsidRDefault="009F0269" w:rsidP="009F0269">
      <w:pPr>
        <w:jc w:val="center"/>
        <w:rPr>
          <w:rFonts w:cstheme="minorHAnsi"/>
          <w:b/>
          <w:sz w:val="28"/>
          <w:szCs w:val="28"/>
        </w:rPr>
      </w:pPr>
      <w:r w:rsidRPr="00475AA6">
        <w:rPr>
          <w:rFonts w:cstheme="minorHAnsi"/>
          <w:b/>
          <w:sz w:val="28"/>
          <w:szCs w:val="28"/>
        </w:rPr>
        <w:t xml:space="preserve">Domestic Abuse </w:t>
      </w:r>
      <w:r w:rsidR="00EF2156" w:rsidRPr="00475AA6">
        <w:rPr>
          <w:rFonts w:cstheme="minorHAnsi"/>
          <w:b/>
          <w:sz w:val="28"/>
          <w:szCs w:val="28"/>
        </w:rPr>
        <w:t xml:space="preserve">Risk Assessment and </w:t>
      </w:r>
      <w:r w:rsidRPr="00475AA6">
        <w:rPr>
          <w:rFonts w:cstheme="minorHAnsi"/>
          <w:b/>
          <w:sz w:val="28"/>
          <w:szCs w:val="28"/>
        </w:rPr>
        <w:t>Safety Planning</w:t>
      </w:r>
    </w:p>
    <w:p w:rsidR="009F0269" w:rsidRPr="00475AA6" w:rsidRDefault="009F0269" w:rsidP="009F0269">
      <w:pPr>
        <w:jc w:val="center"/>
        <w:rPr>
          <w:rFonts w:cstheme="minorHAnsi"/>
          <w:b/>
          <w:sz w:val="28"/>
          <w:szCs w:val="28"/>
        </w:rPr>
      </w:pPr>
      <w:r w:rsidRPr="00475AA6">
        <w:rPr>
          <w:rFonts w:cstheme="minorHAnsi"/>
          <w:b/>
          <w:sz w:val="28"/>
          <w:szCs w:val="28"/>
        </w:rPr>
        <w:t>Ideas for Actions during Lockdown</w:t>
      </w:r>
    </w:p>
    <w:p w:rsidR="009F0269" w:rsidRDefault="009F0269" w:rsidP="009F0269">
      <w:pPr>
        <w:rPr>
          <w:rFonts w:cstheme="minorHAnsi"/>
        </w:rPr>
      </w:pPr>
      <w:r w:rsidRPr="009F0269">
        <w:rPr>
          <w:rFonts w:cstheme="minorHAnsi"/>
        </w:rPr>
        <w:t>Covid-19 is having an</w:t>
      </w:r>
      <w:r w:rsidR="00357EAC">
        <w:rPr>
          <w:rFonts w:cstheme="minorHAnsi"/>
        </w:rPr>
        <w:t xml:space="preserve"> impact and changing how agencies</w:t>
      </w:r>
      <w:r w:rsidRPr="009F0269">
        <w:rPr>
          <w:rFonts w:cstheme="minorHAnsi"/>
        </w:rPr>
        <w:t xml:space="preserve"> risk assesses and safety plan for victim’s experiencing Domestic Abuse</w:t>
      </w:r>
      <w:r w:rsidR="00E06344">
        <w:rPr>
          <w:rFonts w:cstheme="minorHAnsi"/>
        </w:rPr>
        <w:t>, with</w:t>
      </w:r>
      <w:r w:rsidR="00852E87">
        <w:rPr>
          <w:rFonts w:cstheme="minorHAnsi"/>
        </w:rPr>
        <w:t xml:space="preserve"> lockdown</w:t>
      </w:r>
      <w:r w:rsidR="001B1A9D">
        <w:rPr>
          <w:rFonts w:cstheme="minorHAnsi"/>
        </w:rPr>
        <w:t xml:space="preserve"> and social distancing</w:t>
      </w:r>
      <w:r w:rsidR="00852E87">
        <w:rPr>
          <w:rFonts w:cstheme="minorHAnsi"/>
        </w:rPr>
        <w:t xml:space="preserve"> measures </w:t>
      </w:r>
      <w:r w:rsidR="0020434A">
        <w:rPr>
          <w:rFonts w:cstheme="minorHAnsi"/>
        </w:rPr>
        <w:t>likely to exacerbate the challenges victims</w:t>
      </w:r>
      <w:r w:rsidR="00E06344">
        <w:rPr>
          <w:rFonts w:cstheme="minorHAnsi"/>
        </w:rPr>
        <w:t>, their children</w:t>
      </w:r>
      <w:r w:rsidR="0020434A">
        <w:rPr>
          <w:rFonts w:cstheme="minorHAnsi"/>
        </w:rPr>
        <w:t xml:space="preserve"> and </w:t>
      </w:r>
      <w:r w:rsidR="00E06344">
        <w:rPr>
          <w:rFonts w:cstheme="minorHAnsi"/>
        </w:rPr>
        <w:t xml:space="preserve">frontline </w:t>
      </w:r>
      <w:r w:rsidR="0020434A">
        <w:rPr>
          <w:rFonts w:cstheme="minorHAnsi"/>
        </w:rPr>
        <w:t>staff face.</w:t>
      </w:r>
    </w:p>
    <w:p w:rsidR="009F0269" w:rsidRDefault="00570475">
      <w:r w:rsidRPr="0020434A">
        <w:rPr>
          <w:rFonts w:cstheme="minorHAnsi"/>
          <w:noProof/>
          <w:lang w:eastAsia="en-GB"/>
        </w:rPr>
        <mc:AlternateContent>
          <mc:Choice Requires="wps">
            <w:drawing>
              <wp:anchor distT="0" distB="0" distL="114300" distR="114300" simplePos="0" relativeHeight="251659264" behindDoc="1" locked="0" layoutInCell="1" allowOverlap="1" wp14:anchorId="24E3A980" wp14:editId="4CEA57C2">
                <wp:simplePos x="0" y="0"/>
                <wp:positionH relativeFrom="column">
                  <wp:posOffset>-66675</wp:posOffset>
                </wp:positionH>
                <wp:positionV relativeFrom="paragraph">
                  <wp:posOffset>887730</wp:posOffset>
                </wp:positionV>
                <wp:extent cx="5876925" cy="1428750"/>
                <wp:effectExtent l="0" t="0" r="9525" b="0"/>
                <wp:wrapThrough wrapText="bothSides">
                  <wp:wrapPolygon edited="0">
                    <wp:start x="0" y="0"/>
                    <wp:lineTo x="0" y="21312"/>
                    <wp:lineTo x="21565" y="21312"/>
                    <wp:lineTo x="21565"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428750"/>
                        </a:xfrm>
                        <a:prstGeom prst="rect">
                          <a:avLst/>
                        </a:prstGeom>
                        <a:solidFill>
                          <a:schemeClr val="tx2">
                            <a:lumMod val="40000"/>
                            <a:lumOff val="60000"/>
                          </a:schemeClr>
                        </a:solidFill>
                        <a:ln w="9525">
                          <a:noFill/>
                          <a:miter lim="800000"/>
                          <a:headEnd/>
                          <a:tailEnd/>
                        </a:ln>
                      </wps:spPr>
                      <wps:txbx>
                        <w:txbxContent>
                          <w:p w:rsidR="00570475" w:rsidRPr="0020434A" w:rsidRDefault="00570475" w:rsidP="00570475">
                            <w:pPr>
                              <w:pStyle w:val="ListParagraph"/>
                              <w:numPr>
                                <w:ilvl w:val="0"/>
                                <w:numId w:val="5"/>
                              </w:numPr>
                              <w:ind w:left="284" w:hanging="284"/>
                            </w:pPr>
                            <w:r w:rsidRPr="0020434A">
                              <w:rPr>
                                <w:rFonts w:cstheme="minorHAnsi"/>
                              </w:rPr>
                              <w:t>7 MARAC’s across Highland and Islands continue to operate</w:t>
                            </w:r>
                          </w:p>
                          <w:p w:rsidR="00570475" w:rsidRPr="0020434A" w:rsidRDefault="00570475" w:rsidP="00475AA6">
                            <w:pPr>
                              <w:pStyle w:val="ListParagraph"/>
                              <w:numPr>
                                <w:ilvl w:val="0"/>
                                <w:numId w:val="5"/>
                              </w:numPr>
                              <w:shd w:val="clear" w:color="auto" w:fill="95B3D7" w:themeFill="accent1" w:themeFillTint="99"/>
                              <w:ind w:left="284" w:hanging="284"/>
                            </w:pPr>
                            <w:r>
                              <w:rPr>
                                <w:rFonts w:cstheme="minorHAnsi"/>
                              </w:rPr>
                              <w:t>M</w:t>
                            </w:r>
                            <w:r w:rsidRPr="00E367C7">
                              <w:rPr>
                                <w:rFonts w:cstheme="minorHAnsi"/>
                              </w:rPr>
                              <w:t>eetings are takin</w:t>
                            </w:r>
                            <w:r>
                              <w:rPr>
                                <w:rFonts w:cstheme="minorHAnsi"/>
                              </w:rPr>
                              <w:t>g place via audio conferencing</w:t>
                            </w:r>
                          </w:p>
                          <w:p w:rsidR="00475AA6" w:rsidRDefault="00570475" w:rsidP="00475AA6">
                            <w:pPr>
                              <w:pStyle w:val="ListParagraph"/>
                              <w:numPr>
                                <w:ilvl w:val="0"/>
                                <w:numId w:val="5"/>
                              </w:numPr>
                              <w:ind w:left="284" w:hanging="284"/>
                            </w:pPr>
                            <w:r>
                              <w:t xml:space="preserve">Victims </w:t>
                            </w:r>
                            <w:r w:rsidRPr="0020434A">
                              <w:t xml:space="preserve">continue to be </w:t>
                            </w:r>
                            <w:r>
                              <w:t>contacted and offered an IDAA (Independent Domestic Abuse Advocate) service</w:t>
                            </w:r>
                          </w:p>
                          <w:p w:rsidR="00475AA6" w:rsidRDefault="00475AA6" w:rsidP="00475AA6">
                            <w:pPr>
                              <w:pStyle w:val="ListParagraph"/>
                              <w:numPr>
                                <w:ilvl w:val="0"/>
                                <w:numId w:val="5"/>
                              </w:numPr>
                              <w:ind w:left="284" w:hanging="284"/>
                            </w:pPr>
                            <w:r w:rsidRPr="00475AA6">
                              <w:t xml:space="preserve">Women’s Aid and Victim Support Services are still operating and providing support to victims and their children via various methods. </w:t>
                            </w:r>
                          </w:p>
                          <w:p w:rsidR="00570475" w:rsidRDefault="00570475" w:rsidP="00570475">
                            <w:pPr>
                              <w:pStyle w:val="ListParagraph"/>
                              <w:numPr>
                                <w:ilvl w:val="0"/>
                                <w:numId w:val="5"/>
                              </w:numPr>
                              <w:ind w:left="284" w:hanging="284"/>
                            </w:pPr>
                            <w:r>
                              <w:t xml:space="preserve">Police Scotland continue to respond and investigate  reports of domestic abuse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69.9pt;width:462.7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" fillcolor="#8db3e2 [1311]" stroked="f">
                <v:textbox>
                  <w:txbxContent>
                    <w:p w:rsidR="00570475" w:rsidRPr="0020434A" w:rsidRDefault="00570475" w:rsidP="00570475">
                      <w:pPr>
                        <w:pStyle w:val="ListParagraph"/>
                        <w:numPr>
                          <w:ilvl w:val="0"/>
                          <w:numId w:val="5"/>
                        </w:numPr>
                        <w:ind w:left="284" w:hanging="284"/>
                      </w:pPr>
                      <w:r w:rsidRPr="0020434A">
                        <w:rPr>
                          <w:rFonts w:cstheme="minorHAnsi"/>
                        </w:rPr>
                        <w:t>7 MARAC’s across Highland and Islands continue to operate</w:t>
                      </w:r>
                    </w:p>
                    <w:p w:rsidR="00570475" w:rsidRPr="0020434A" w:rsidRDefault="00570475" w:rsidP="00475AA6">
                      <w:pPr>
                        <w:pStyle w:val="ListParagraph"/>
                        <w:numPr>
                          <w:ilvl w:val="0"/>
                          <w:numId w:val="5"/>
                        </w:numPr>
                        <w:shd w:val="clear" w:color="auto" w:fill="95B3D7" w:themeFill="accent1" w:themeFillTint="99"/>
                        <w:ind w:left="284" w:hanging="284"/>
                      </w:pPr>
                      <w:r>
                        <w:rPr>
                          <w:rFonts w:cstheme="minorHAnsi"/>
                        </w:rPr>
                        <w:t>M</w:t>
                      </w:r>
                      <w:r w:rsidRPr="00E367C7">
                        <w:rPr>
                          <w:rFonts w:cstheme="minorHAnsi"/>
                        </w:rPr>
                        <w:t>eetings are takin</w:t>
                      </w:r>
                      <w:r>
                        <w:rPr>
                          <w:rFonts w:cstheme="minorHAnsi"/>
                        </w:rPr>
                        <w:t>g place via audio conferencing</w:t>
                      </w:r>
                    </w:p>
                    <w:p w:rsidR="00475AA6" w:rsidRDefault="00570475" w:rsidP="00475AA6">
                      <w:pPr>
                        <w:pStyle w:val="ListParagraph"/>
                        <w:numPr>
                          <w:ilvl w:val="0"/>
                          <w:numId w:val="5"/>
                        </w:numPr>
                        <w:ind w:left="284" w:hanging="284"/>
                      </w:pPr>
                      <w:r>
                        <w:t xml:space="preserve">Victims </w:t>
                      </w:r>
                      <w:r w:rsidRPr="0020434A">
                        <w:t xml:space="preserve">continue to be </w:t>
                      </w:r>
                      <w:r>
                        <w:t>contacted and offered an IDAA (Independent Domestic Abuse Advocate) service</w:t>
                      </w:r>
                    </w:p>
                    <w:p w:rsidR="00475AA6" w:rsidRDefault="00475AA6" w:rsidP="00475AA6">
                      <w:pPr>
                        <w:pStyle w:val="ListParagraph"/>
                        <w:numPr>
                          <w:ilvl w:val="0"/>
                          <w:numId w:val="5"/>
                        </w:numPr>
                        <w:ind w:left="284" w:hanging="284"/>
                      </w:pPr>
                      <w:r w:rsidRPr="00475AA6">
                        <w:t xml:space="preserve">Women’s Aid and Victim Support Services are still operating and providing support to victims and their children via various methods. </w:t>
                      </w:r>
                    </w:p>
                    <w:p w:rsidR="00570475" w:rsidRDefault="00570475" w:rsidP="00570475">
                      <w:pPr>
                        <w:pStyle w:val="ListParagraph"/>
                        <w:numPr>
                          <w:ilvl w:val="0"/>
                          <w:numId w:val="5"/>
                        </w:numPr>
                        <w:ind w:left="284" w:hanging="284"/>
                      </w:pPr>
                      <w:r>
                        <w:t xml:space="preserve">Police Scotland continue to respond and investigate  reports of domestic abuse </w:t>
                      </w:r>
                    </w:p>
                  </w:txbxContent>
                </v:textbox>
                <w10:wrap type="through"/>
              </v:shape>
            </w:pict>
          </mc:Fallback>
        </mc:AlternateContent>
      </w:r>
      <w:proofErr w:type="spellStart"/>
      <w:r w:rsidR="00E06344">
        <w:t>Covid</w:t>
      </w:r>
      <w:proofErr w:type="spellEnd"/>
      <w:r w:rsidR="00E06344">
        <w:t xml:space="preserve"> – 19 has significantly reduced numbers of</w:t>
      </w:r>
      <w:r w:rsidR="009F0269">
        <w:t xml:space="preserve"> frontline workers operating in our communities and therefore there is less chance for domestic abuse, stalking and honour based violence (HBV) to be </w:t>
      </w:r>
      <w:r w:rsidR="00E06344">
        <w:t xml:space="preserve">identified, risks assessed, </w:t>
      </w:r>
      <w:r w:rsidR="00B24589">
        <w:t>safety</w:t>
      </w:r>
      <w:r w:rsidR="00E06344">
        <w:t xml:space="preserve"> planning discussed </w:t>
      </w:r>
      <w:r w:rsidR="00B24589">
        <w:t>and appropriate</w:t>
      </w:r>
      <w:r w:rsidR="009F0269">
        <w:t xml:space="preserve"> referrals</w:t>
      </w:r>
      <w:r w:rsidR="00CC264D">
        <w:t xml:space="preserve"> </w:t>
      </w:r>
      <w:r w:rsidR="00B24589">
        <w:t>reaching</w:t>
      </w:r>
      <w:r w:rsidR="009F0269">
        <w:t xml:space="preserve"> </w:t>
      </w:r>
      <w:r w:rsidR="00CC264D">
        <w:t>MARAC</w:t>
      </w:r>
      <w:r w:rsidR="007170D0">
        <w:t xml:space="preserve"> (Multi Agency Risk Assessment Conferencing)</w:t>
      </w:r>
      <w:r w:rsidR="00CC264D">
        <w:t>.</w:t>
      </w:r>
    </w:p>
    <w:p w:rsidR="00B24589" w:rsidRDefault="00B24589">
      <w:pPr>
        <w:rPr>
          <w:rFonts w:cstheme="minorHAnsi"/>
        </w:rPr>
      </w:pPr>
      <w:r w:rsidRPr="00B52676">
        <w:rPr>
          <w:b/>
        </w:rPr>
        <w:t>Addition</w:t>
      </w:r>
      <w:r>
        <w:rPr>
          <w:b/>
        </w:rPr>
        <w:t>al</w:t>
      </w:r>
      <w:r w:rsidRPr="00B52676">
        <w:rPr>
          <w:b/>
        </w:rPr>
        <w:t xml:space="preserve"> Risks Identified </w:t>
      </w:r>
      <w:r>
        <w:rPr>
          <w:b/>
        </w:rPr>
        <w:t>for Victim’s and their children</w:t>
      </w:r>
    </w:p>
    <w:p w:rsidR="00E035ED" w:rsidRDefault="00E06344">
      <w:pPr>
        <w:rPr>
          <w:b/>
        </w:rPr>
      </w:pPr>
      <w:r>
        <w:rPr>
          <w:rFonts w:cstheme="minorHAnsi"/>
        </w:rPr>
        <w:t xml:space="preserve">Victims will have been managing </w:t>
      </w:r>
      <w:hyperlink r:id="rId9" w:history="1">
        <w:r w:rsidRPr="00ED69A3">
          <w:rPr>
            <w:rStyle w:val="Hyperlink"/>
            <w:rFonts w:cstheme="minorHAnsi"/>
          </w:rPr>
          <w:t>coercion and control and physical violence</w:t>
        </w:r>
      </w:hyperlink>
      <w:r>
        <w:rPr>
          <w:rFonts w:cstheme="minorHAnsi"/>
        </w:rPr>
        <w:t xml:space="preserve"> before Covid-19 arrived, this virus is not the reason or cause of abuse, however the changes to life as we know it have presented additional </w:t>
      </w:r>
      <w:r w:rsidR="00CC264D">
        <w:rPr>
          <w:rFonts w:cstheme="minorHAnsi"/>
        </w:rPr>
        <w:t xml:space="preserve">risks for victims and children </w:t>
      </w:r>
      <w:r>
        <w:rPr>
          <w:rFonts w:cstheme="minorHAnsi"/>
        </w:rPr>
        <w:t xml:space="preserve">who were </w:t>
      </w:r>
      <w:r w:rsidR="00CC264D">
        <w:rPr>
          <w:rFonts w:cstheme="minorHAnsi"/>
        </w:rPr>
        <w:t>alre</w:t>
      </w:r>
      <w:r>
        <w:rPr>
          <w:rFonts w:cstheme="minorHAnsi"/>
        </w:rPr>
        <w:t xml:space="preserve">ady experiencing domestic abuse in all forms. </w:t>
      </w:r>
      <w:proofErr w:type="gramStart"/>
      <w:r>
        <w:rPr>
          <w:rFonts w:cstheme="minorHAnsi"/>
        </w:rPr>
        <w:t>E.g.</w:t>
      </w:r>
      <w:proofErr w:type="gramEnd"/>
      <w:r>
        <w:rPr>
          <w:rFonts w:cstheme="min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4621"/>
        <w:gridCol w:w="4621"/>
      </w:tblGrid>
      <w:tr w:rsidR="00453D33" w:rsidTr="00570475">
        <w:tc>
          <w:tcPr>
            <w:tcW w:w="4621" w:type="dxa"/>
            <w:shd w:val="clear" w:color="auto" w:fill="95B3D7" w:themeFill="accent1" w:themeFillTint="99"/>
          </w:tcPr>
          <w:p w:rsidR="00453D33" w:rsidRPr="00453D33" w:rsidRDefault="00453D33" w:rsidP="00453D33">
            <w:pPr>
              <w:pStyle w:val="ListParagraph"/>
              <w:numPr>
                <w:ilvl w:val="0"/>
                <w:numId w:val="6"/>
              </w:numPr>
              <w:ind w:left="284" w:hanging="284"/>
            </w:pPr>
            <w:r w:rsidRPr="00453D33">
              <w:t xml:space="preserve">Increased time at home </w:t>
            </w:r>
          </w:p>
        </w:tc>
        <w:tc>
          <w:tcPr>
            <w:tcW w:w="4621" w:type="dxa"/>
            <w:shd w:val="clear" w:color="auto" w:fill="95B3D7" w:themeFill="accent1" w:themeFillTint="99"/>
          </w:tcPr>
          <w:p w:rsidR="00453D33" w:rsidRPr="00453D33" w:rsidRDefault="00453D33" w:rsidP="00453D33">
            <w:pPr>
              <w:pStyle w:val="ListParagraph"/>
              <w:numPr>
                <w:ilvl w:val="0"/>
                <w:numId w:val="6"/>
              </w:numPr>
              <w:ind w:left="341" w:hanging="284"/>
            </w:pPr>
            <w:r w:rsidRPr="00453D33">
              <w:t xml:space="preserve">Separated families </w:t>
            </w:r>
          </w:p>
        </w:tc>
      </w:tr>
      <w:tr w:rsidR="00453D33" w:rsidTr="00570475">
        <w:tc>
          <w:tcPr>
            <w:tcW w:w="4621" w:type="dxa"/>
            <w:shd w:val="clear" w:color="auto" w:fill="95B3D7" w:themeFill="accent1" w:themeFillTint="99"/>
          </w:tcPr>
          <w:p w:rsidR="00453D33" w:rsidRPr="00453D33" w:rsidRDefault="00453D33" w:rsidP="00453D33">
            <w:pPr>
              <w:pStyle w:val="ListParagraph"/>
              <w:numPr>
                <w:ilvl w:val="0"/>
                <w:numId w:val="1"/>
              </w:numPr>
              <w:ind w:left="284" w:hanging="284"/>
            </w:pPr>
            <w:r>
              <w:t>Increased coercion of the perpetrator to re-establish the relationship and move back into the family home</w:t>
            </w:r>
          </w:p>
        </w:tc>
        <w:tc>
          <w:tcPr>
            <w:tcW w:w="4621" w:type="dxa"/>
            <w:shd w:val="clear" w:color="auto" w:fill="95B3D7" w:themeFill="accent1" w:themeFillTint="99"/>
          </w:tcPr>
          <w:p w:rsidR="00453D33" w:rsidRPr="00453D33" w:rsidRDefault="00453D33" w:rsidP="00453D33">
            <w:pPr>
              <w:pStyle w:val="ListParagraph"/>
              <w:numPr>
                <w:ilvl w:val="0"/>
                <w:numId w:val="1"/>
              </w:numPr>
              <w:ind w:left="341" w:hanging="284"/>
            </w:pPr>
            <w:r>
              <w:t xml:space="preserve">Decreased visibility e.g. children not being seen at school </w:t>
            </w:r>
          </w:p>
        </w:tc>
      </w:tr>
      <w:tr w:rsidR="00453D33" w:rsidTr="00570475">
        <w:tc>
          <w:tcPr>
            <w:tcW w:w="4621" w:type="dxa"/>
            <w:shd w:val="clear" w:color="auto" w:fill="95B3D7" w:themeFill="accent1" w:themeFillTint="99"/>
          </w:tcPr>
          <w:p w:rsidR="00453D33" w:rsidRPr="00453D33" w:rsidRDefault="00453D33" w:rsidP="00453D33">
            <w:pPr>
              <w:pStyle w:val="ListParagraph"/>
              <w:numPr>
                <w:ilvl w:val="0"/>
                <w:numId w:val="1"/>
              </w:numPr>
              <w:ind w:left="284" w:hanging="284"/>
            </w:pPr>
            <w:r>
              <w:t xml:space="preserve">Supervised child contact arrangement may have been suspended </w:t>
            </w:r>
          </w:p>
        </w:tc>
        <w:tc>
          <w:tcPr>
            <w:tcW w:w="4621" w:type="dxa"/>
            <w:shd w:val="clear" w:color="auto" w:fill="95B3D7" w:themeFill="accent1" w:themeFillTint="99"/>
          </w:tcPr>
          <w:p w:rsidR="00453D33" w:rsidRPr="00453D33" w:rsidRDefault="00453D33" w:rsidP="00453D33">
            <w:pPr>
              <w:pStyle w:val="ListParagraph"/>
              <w:numPr>
                <w:ilvl w:val="0"/>
                <w:numId w:val="1"/>
              </w:numPr>
              <w:ind w:left="341" w:hanging="284"/>
            </w:pPr>
            <w:r>
              <w:t>Increased time in proximity to the person causing harm</w:t>
            </w:r>
          </w:p>
        </w:tc>
      </w:tr>
      <w:tr w:rsidR="00453D33" w:rsidTr="00570475">
        <w:tc>
          <w:tcPr>
            <w:tcW w:w="4621" w:type="dxa"/>
            <w:shd w:val="clear" w:color="auto" w:fill="95B3D7" w:themeFill="accent1" w:themeFillTint="99"/>
          </w:tcPr>
          <w:p w:rsidR="00453D33" w:rsidRPr="00453D33" w:rsidRDefault="00453D33" w:rsidP="00453D33">
            <w:pPr>
              <w:pStyle w:val="ListParagraph"/>
              <w:numPr>
                <w:ilvl w:val="0"/>
                <w:numId w:val="1"/>
              </w:numPr>
              <w:ind w:left="284" w:hanging="284"/>
            </w:pPr>
            <w:r>
              <w:t>Increased emotional and financial stress</w:t>
            </w:r>
          </w:p>
        </w:tc>
        <w:tc>
          <w:tcPr>
            <w:tcW w:w="4621" w:type="dxa"/>
            <w:shd w:val="clear" w:color="auto" w:fill="95B3D7" w:themeFill="accent1" w:themeFillTint="99"/>
          </w:tcPr>
          <w:p w:rsidR="00453D33" w:rsidRDefault="00453D33" w:rsidP="00453D33">
            <w:pPr>
              <w:pStyle w:val="ListParagraph"/>
              <w:numPr>
                <w:ilvl w:val="0"/>
                <w:numId w:val="1"/>
              </w:numPr>
              <w:ind w:left="341" w:hanging="284"/>
            </w:pPr>
            <w:r>
              <w:t xml:space="preserve">Increased isolation </w:t>
            </w:r>
          </w:p>
          <w:p w:rsidR="00453D33" w:rsidRDefault="00453D33" w:rsidP="00453D33">
            <w:pPr>
              <w:ind w:left="341" w:hanging="284"/>
              <w:rPr>
                <w:b/>
              </w:rPr>
            </w:pPr>
          </w:p>
        </w:tc>
      </w:tr>
      <w:tr w:rsidR="00453D33" w:rsidTr="00570475">
        <w:tc>
          <w:tcPr>
            <w:tcW w:w="4621" w:type="dxa"/>
            <w:shd w:val="clear" w:color="auto" w:fill="95B3D7" w:themeFill="accent1" w:themeFillTint="99"/>
          </w:tcPr>
          <w:p w:rsidR="00453D33" w:rsidRPr="00453D33" w:rsidRDefault="00453D33" w:rsidP="00453D33">
            <w:pPr>
              <w:pStyle w:val="ListParagraph"/>
              <w:numPr>
                <w:ilvl w:val="0"/>
                <w:numId w:val="1"/>
              </w:numPr>
              <w:ind w:left="284" w:hanging="284"/>
            </w:pPr>
            <w:r>
              <w:t>Increased risk of debilitating illness</w:t>
            </w:r>
          </w:p>
        </w:tc>
        <w:tc>
          <w:tcPr>
            <w:tcW w:w="4621" w:type="dxa"/>
            <w:shd w:val="clear" w:color="auto" w:fill="95B3D7" w:themeFill="accent1" w:themeFillTint="99"/>
          </w:tcPr>
          <w:p w:rsidR="00453D33" w:rsidRDefault="00453D33" w:rsidP="00453D33">
            <w:pPr>
              <w:pStyle w:val="ListParagraph"/>
              <w:numPr>
                <w:ilvl w:val="0"/>
                <w:numId w:val="1"/>
              </w:numPr>
              <w:ind w:left="341" w:hanging="284"/>
            </w:pPr>
            <w:r>
              <w:t>Reduced family and social support</w:t>
            </w:r>
          </w:p>
          <w:p w:rsidR="00453D33" w:rsidRDefault="00453D33" w:rsidP="00453D33">
            <w:pPr>
              <w:ind w:left="341" w:hanging="284"/>
              <w:rPr>
                <w:b/>
              </w:rPr>
            </w:pPr>
          </w:p>
        </w:tc>
      </w:tr>
      <w:tr w:rsidR="00453D33" w:rsidTr="00570475">
        <w:tc>
          <w:tcPr>
            <w:tcW w:w="4621" w:type="dxa"/>
            <w:shd w:val="clear" w:color="auto" w:fill="95B3D7" w:themeFill="accent1" w:themeFillTint="99"/>
          </w:tcPr>
          <w:p w:rsidR="00453D33" w:rsidRPr="00453D33" w:rsidRDefault="00453D33" w:rsidP="00453D33">
            <w:pPr>
              <w:pStyle w:val="ListParagraph"/>
              <w:numPr>
                <w:ilvl w:val="0"/>
                <w:numId w:val="1"/>
              </w:numPr>
              <w:ind w:left="284" w:hanging="284"/>
            </w:pPr>
            <w:r>
              <w:t xml:space="preserve">Reduced safe contact for specialised support – Support Services may no longer have the opportunity to contact victim’s safety and vice versa.  </w:t>
            </w:r>
          </w:p>
        </w:tc>
        <w:tc>
          <w:tcPr>
            <w:tcW w:w="4621" w:type="dxa"/>
            <w:shd w:val="clear" w:color="auto" w:fill="95B3D7" w:themeFill="accent1" w:themeFillTint="99"/>
          </w:tcPr>
          <w:p w:rsidR="00453D33" w:rsidRDefault="00453D33" w:rsidP="00453D33">
            <w:pPr>
              <w:pStyle w:val="ListParagraph"/>
              <w:numPr>
                <w:ilvl w:val="0"/>
                <w:numId w:val="1"/>
              </w:numPr>
              <w:ind w:left="341" w:hanging="284"/>
            </w:pPr>
            <w:r>
              <w:t xml:space="preserve">Agency support maybe limited </w:t>
            </w:r>
          </w:p>
          <w:p w:rsidR="00453D33" w:rsidRDefault="00453D33" w:rsidP="00453D33">
            <w:pPr>
              <w:ind w:left="341" w:hanging="284"/>
              <w:rPr>
                <w:b/>
              </w:rPr>
            </w:pPr>
          </w:p>
        </w:tc>
      </w:tr>
      <w:tr w:rsidR="00453D33" w:rsidTr="00570475">
        <w:trPr>
          <w:gridAfter w:val="1"/>
          <w:wAfter w:w="4621" w:type="dxa"/>
        </w:trPr>
        <w:tc>
          <w:tcPr>
            <w:tcW w:w="4621" w:type="dxa"/>
            <w:shd w:val="clear" w:color="auto" w:fill="95B3D7" w:themeFill="accent1" w:themeFillTint="99"/>
          </w:tcPr>
          <w:p w:rsidR="00453D33" w:rsidRPr="00453D33" w:rsidRDefault="00453D33" w:rsidP="00453D33">
            <w:pPr>
              <w:pStyle w:val="ListParagraph"/>
              <w:numPr>
                <w:ilvl w:val="0"/>
                <w:numId w:val="1"/>
              </w:numPr>
              <w:ind w:left="284" w:hanging="284"/>
            </w:pPr>
            <w:r>
              <w:t xml:space="preserve">Some risks identified may not be able to be reduced or agencies maybe be limited in what they can to mitigate these risks at present during the current Covid-19 pandemic </w:t>
            </w:r>
          </w:p>
        </w:tc>
      </w:tr>
    </w:tbl>
    <w:p w:rsidR="00453D33" w:rsidRDefault="00453D33" w:rsidP="00453D33">
      <w:pPr>
        <w:rPr>
          <w:b/>
        </w:rPr>
      </w:pPr>
    </w:p>
    <w:p w:rsidR="00453D33" w:rsidRPr="00475AA6" w:rsidRDefault="00453D33" w:rsidP="00B52676">
      <w:pPr>
        <w:rPr>
          <w:b/>
          <w:sz w:val="24"/>
          <w:szCs w:val="24"/>
        </w:rPr>
      </w:pPr>
      <w:r w:rsidRPr="00475AA6">
        <w:rPr>
          <w:b/>
          <w:sz w:val="24"/>
          <w:szCs w:val="24"/>
        </w:rPr>
        <w:t xml:space="preserve">Thinking Creatively </w:t>
      </w:r>
      <w:r w:rsidR="00ED69A3" w:rsidRPr="00475AA6">
        <w:rPr>
          <w:b/>
          <w:sz w:val="24"/>
          <w:szCs w:val="24"/>
        </w:rPr>
        <w:t>Around</w:t>
      </w:r>
      <w:r w:rsidR="00B24589" w:rsidRPr="00475AA6">
        <w:rPr>
          <w:b/>
          <w:sz w:val="24"/>
          <w:szCs w:val="24"/>
        </w:rPr>
        <w:t xml:space="preserve"> Support </w:t>
      </w:r>
      <w:r w:rsidR="00ED69A3" w:rsidRPr="00475AA6">
        <w:rPr>
          <w:b/>
          <w:sz w:val="24"/>
          <w:szCs w:val="24"/>
        </w:rPr>
        <w:t>and Safety P</w:t>
      </w:r>
      <w:r w:rsidRPr="00475AA6">
        <w:rPr>
          <w:b/>
          <w:sz w:val="24"/>
          <w:szCs w:val="24"/>
        </w:rPr>
        <w:t xml:space="preserve">lanning </w:t>
      </w:r>
      <w:r w:rsidR="00B24589" w:rsidRPr="00475AA6">
        <w:rPr>
          <w:b/>
          <w:sz w:val="24"/>
          <w:szCs w:val="24"/>
        </w:rPr>
        <w:t>for Victims at Highest Risk</w:t>
      </w:r>
    </w:p>
    <w:p w:rsidR="00453D33" w:rsidRPr="00453D33" w:rsidRDefault="00453D33" w:rsidP="00B52676">
      <w:pPr>
        <w:rPr>
          <w:b/>
        </w:rPr>
      </w:pPr>
      <w:r w:rsidRPr="00453D33">
        <w:t xml:space="preserve">Support services </w:t>
      </w:r>
      <w:r>
        <w:t xml:space="preserve">across Scotland </w:t>
      </w:r>
      <w:r w:rsidRPr="00453D33">
        <w:t>have spent several weeks establishing creative ways in which to keep the door to help and support open for victims and any children</w:t>
      </w:r>
      <w:r w:rsidR="00ED69A3">
        <w:t xml:space="preserve">. You can access all details of Highland services using this link – </w:t>
      </w:r>
      <w:hyperlink r:id="rId10" w:history="1">
        <w:r w:rsidR="00ED69A3" w:rsidRPr="00ED69A3">
          <w:rPr>
            <w:rStyle w:val="Hyperlink"/>
          </w:rPr>
          <w:t>Safety Planning and Support</w:t>
        </w:r>
      </w:hyperlink>
    </w:p>
    <w:p w:rsidR="00ED69A3" w:rsidRPr="007170D0" w:rsidRDefault="007170D0" w:rsidP="00ED69A3">
      <w:pPr>
        <w:rPr>
          <w:b/>
        </w:rPr>
      </w:pPr>
      <w:r w:rsidRPr="007170D0">
        <w:rPr>
          <w:b/>
          <w:color w:val="FF0000"/>
          <w:sz w:val="40"/>
          <w:szCs w:val="40"/>
        </w:rPr>
        <w:lastRenderedPageBreak/>
        <w:t xml:space="preserve">!  </w:t>
      </w:r>
      <w:r w:rsidR="00B24589">
        <w:rPr>
          <w:b/>
        </w:rPr>
        <w:t>Best Practice suggests:</w:t>
      </w:r>
    </w:p>
    <w:p w:rsidR="00ED69A3" w:rsidRDefault="00B24589" w:rsidP="00ED69A3">
      <w:pPr>
        <w:pStyle w:val="ListParagraph"/>
        <w:numPr>
          <w:ilvl w:val="0"/>
          <w:numId w:val="7"/>
        </w:numPr>
      </w:pPr>
      <w:r>
        <w:t>S</w:t>
      </w:r>
      <w:r w:rsidR="007170D0">
        <w:t xml:space="preserve">upport and safety planning is enhanced when we work across the sectors.  </w:t>
      </w:r>
    </w:p>
    <w:p w:rsidR="007170D0" w:rsidRDefault="007170D0" w:rsidP="00ED69A3">
      <w:pPr>
        <w:pStyle w:val="ListParagraph"/>
        <w:numPr>
          <w:ilvl w:val="0"/>
          <w:numId w:val="7"/>
        </w:numPr>
      </w:pPr>
      <w:r>
        <w:t xml:space="preserve">Measured and risk led information sharing to increase safety is vital – make sure the jigsaw of information involves all relevant services and partners </w:t>
      </w:r>
    </w:p>
    <w:p w:rsidR="007170D0" w:rsidRDefault="007170D0" w:rsidP="007170D0">
      <w:pPr>
        <w:pStyle w:val="ListParagraph"/>
        <w:numPr>
          <w:ilvl w:val="0"/>
          <w:numId w:val="7"/>
        </w:numPr>
      </w:pPr>
      <w:r>
        <w:t xml:space="preserve">Some risk may not be able to be reduced or mitigated for many reasons and great care should be taken not to </w:t>
      </w:r>
      <w:r w:rsidR="00867906">
        <w:t>inadvertently make the situation worse for the victim</w:t>
      </w:r>
      <w:r>
        <w:t>, click here for more information on Service Generated Risk</w:t>
      </w:r>
    </w:p>
    <w:p w:rsidR="007170D0" w:rsidRPr="00475AA6" w:rsidRDefault="00475AA6" w:rsidP="00B52676">
      <w:pPr>
        <w:rPr>
          <w:b/>
          <w:sz w:val="24"/>
          <w:szCs w:val="24"/>
        </w:rPr>
      </w:pPr>
      <w:r w:rsidRPr="00475AA6">
        <w:rPr>
          <w:b/>
          <w:sz w:val="24"/>
          <w:szCs w:val="24"/>
        </w:rPr>
        <w:t>M</w:t>
      </w:r>
      <w:r w:rsidR="00B24589" w:rsidRPr="00475AA6">
        <w:rPr>
          <w:b/>
          <w:sz w:val="24"/>
          <w:szCs w:val="24"/>
        </w:rPr>
        <w:t>ARAC Action Planning (safety planning)</w:t>
      </w:r>
      <w:r>
        <w:rPr>
          <w:b/>
          <w:sz w:val="24"/>
          <w:szCs w:val="24"/>
        </w:rPr>
        <w:t xml:space="preserve"> Examples</w:t>
      </w:r>
    </w:p>
    <w:p w:rsidR="00357EAC" w:rsidRPr="00357EAC" w:rsidRDefault="007170D0" w:rsidP="00B52676">
      <w:r>
        <w:t>MARAC adopts a SMART</w:t>
      </w:r>
      <w:r w:rsidR="00B24589">
        <w:rPr>
          <w:rStyle w:val="FootnoteReference"/>
        </w:rPr>
        <w:footnoteReference w:id="1"/>
      </w:r>
      <w:r>
        <w:t xml:space="preserve"> approach to action planning for people referred. </w:t>
      </w:r>
      <w:r w:rsidR="00B24589">
        <w:t xml:space="preserve">  COVID-19 has severely restricted the range of actions agencies have to offer e.g. alternative housing;  home visits;  in house appointments; update on court proceedings, to name a few</w:t>
      </w:r>
      <w:r w:rsidR="00357EAC" w:rsidRPr="00357EAC">
        <w:t xml:space="preserve">.  </w:t>
      </w:r>
      <w:r w:rsidR="00B24589">
        <w:t>Thinking more creatively and flexibly here are some examples of support options and safety planning actions that may help you keep that door to support and help open for victims at high</w:t>
      </w:r>
      <w:r w:rsidR="00570475">
        <w:t>est</w:t>
      </w:r>
      <w:r w:rsidR="00B24589">
        <w:t xml:space="preserve"> risk: </w:t>
      </w:r>
    </w:p>
    <w:p w:rsidR="004E3928" w:rsidRDefault="004E3928" w:rsidP="004E3928">
      <w:pPr>
        <w:pStyle w:val="ListParagraph"/>
        <w:numPr>
          <w:ilvl w:val="0"/>
          <w:numId w:val="3"/>
        </w:numPr>
      </w:pPr>
      <w:r>
        <w:t>Establish code words for safe contact</w:t>
      </w:r>
    </w:p>
    <w:p w:rsidR="00475AA6" w:rsidRDefault="00475AA6" w:rsidP="004E3928">
      <w:pPr>
        <w:pStyle w:val="ListParagraph"/>
        <w:numPr>
          <w:ilvl w:val="0"/>
          <w:numId w:val="3"/>
        </w:numPr>
      </w:pPr>
      <w:r>
        <w:t>Think of other colleagues across the sector who may, in the eyes of a perpetrator, have a more legitimate reason to contact the family e.g. education checking in?</w:t>
      </w:r>
    </w:p>
    <w:p w:rsidR="004E3928" w:rsidRDefault="004E3928" w:rsidP="004E3928">
      <w:pPr>
        <w:pStyle w:val="ListParagraph"/>
        <w:numPr>
          <w:ilvl w:val="0"/>
          <w:numId w:val="3"/>
        </w:numPr>
      </w:pPr>
      <w:r>
        <w:t xml:space="preserve">Discuss whether other forms </w:t>
      </w:r>
      <w:r w:rsidR="00B24589">
        <w:t>of communication can be made – WhatsA</w:t>
      </w:r>
      <w:r>
        <w:t xml:space="preserve">pp, Facetime, Facebook, email, text, Skype </w:t>
      </w:r>
    </w:p>
    <w:p w:rsidR="004E3928" w:rsidRDefault="00DE33E9" w:rsidP="004E3928">
      <w:pPr>
        <w:pStyle w:val="ListParagraph"/>
        <w:numPr>
          <w:ilvl w:val="0"/>
          <w:numId w:val="3"/>
        </w:numPr>
      </w:pPr>
      <w:r>
        <w:t xml:space="preserve">Suggest the IDAA’s Contact Details are saved in the victim’s address book under a pseudonym </w:t>
      </w:r>
    </w:p>
    <w:p w:rsidR="004E3928" w:rsidRDefault="00DE33E9" w:rsidP="004E3928">
      <w:pPr>
        <w:pStyle w:val="ListParagraph"/>
        <w:numPr>
          <w:ilvl w:val="0"/>
          <w:numId w:val="3"/>
        </w:numPr>
      </w:pPr>
      <w:r>
        <w:t xml:space="preserve">Discuss any planned contact with other agencies/ professionals who can raise the alarm if they the victim needs emergency help e.g. the heath visitor, school, social worker, CPN, their manager or friend </w:t>
      </w:r>
    </w:p>
    <w:p w:rsidR="00DE33E9" w:rsidRDefault="00DE33E9" w:rsidP="004E3928">
      <w:pPr>
        <w:pStyle w:val="ListParagraph"/>
        <w:numPr>
          <w:ilvl w:val="0"/>
          <w:numId w:val="3"/>
        </w:numPr>
      </w:pPr>
      <w:r>
        <w:t>Increased check in/ welfare checks by Education if there are children withi</w:t>
      </w:r>
      <w:r w:rsidR="00266B30">
        <w:t>n the h</w:t>
      </w:r>
      <w:bookmarkStart w:id="0" w:name="_GoBack"/>
      <w:bookmarkEnd w:id="0"/>
      <w:r w:rsidR="00266B30">
        <w:t xml:space="preserve">ousehold, Health Visiting or Mental Health Services </w:t>
      </w:r>
    </w:p>
    <w:p w:rsidR="00266B30" w:rsidRDefault="00266B30" w:rsidP="004E3928">
      <w:pPr>
        <w:pStyle w:val="ListParagraph"/>
        <w:numPr>
          <w:ilvl w:val="0"/>
          <w:numId w:val="3"/>
        </w:numPr>
      </w:pPr>
      <w:r>
        <w:t>Ensure that victims have the contact numbers they need to get support including local authority, Community Hubs and local support groups that have been set up in the midst of the current crisis</w:t>
      </w:r>
    </w:p>
    <w:p w:rsidR="00266B30" w:rsidRDefault="00570475" w:rsidP="004E3928">
      <w:pPr>
        <w:pStyle w:val="ListParagraph"/>
        <w:numPr>
          <w:ilvl w:val="0"/>
          <w:numId w:val="3"/>
        </w:numPr>
      </w:pPr>
      <w:r>
        <w:t>‘</w:t>
      </w:r>
      <w:r w:rsidR="00266B30">
        <w:t>Safe at Home</w:t>
      </w:r>
      <w:r>
        <w:t>’</w:t>
      </w:r>
      <w:r w:rsidR="00266B30">
        <w:t xml:space="preserve"> is still operating throughout the Highlands if there are issues with the physical security of a victim’s tenancy</w:t>
      </w:r>
      <w:r>
        <w:t xml:space="preserve">. </w:t>
      </w:r>
      <w:r w:rsidR="00867906" w:rsidRPr="00867906">
        <w:t xml:space="preserve">For more information </w:t>
      </w:r>
      <w:r w:rsidR="00867906">
        <w:t xml:space="preserve"> p</w:t>
      </w:r>
      <w:r w:rsidR="00867906">
        <w:t>lease refer to the Highland Violence Against Women Safe at Home Scheme Protocol</w:t>
      </w:r>
    </w:p>
    <w:p w:rsidR="00266B30" w:rsidRDefault="00266B30" w:rsidP="004E3928">
      <w:pPr>
        <w:pStyle w:val="ListParagraph"/>
        <w:numPr>
          <w:ilvl w:val="0"/>
          <w:numId w:val="3"/>
        </w:numPr>
      </w:pPr>
      <w:r>
        <w:t>Awareness of phoning 999 in an emergency and the new ‘silent option’</w:t>
      </w:r>
      <w:r w:rsidR="00570475">
        <w:t xml:space="preserve">. </w:t>
      </w:r>
      <w:hyperlink r:id="rId11" w:history="1">
        <w:r w:rsidR="00570475" w:rsidRPr="00570475">
          <w:rPr>
            <w:rStyle w:val="Hyperlink"/>
          </w:rPr>
          <w:t xml:space="preserve"> Click here for additional information</w:t>
        </w:r>
      </w:hyperlink>
    </w:p>
    <w:p w:rsidR="00266B30" w:rsidRDefault="00266B30" w:rsidP="004E3928">
      <w:pPr>
        <w:pStyle w:val="ListParagraph"/>
        <w:numPr>
          <w:ilvl w:val="0"/>
          <w:numId w:val="3"/>
        </w:numPr>
      </w:pPr>
      <w:r>
        <w:t xml:space="preserve">Legal Advice – the </w:t>
      </w:r>
      <w:hyperlink r:id="rId12" w:history="1">
        <w:r w:rsidRPr="00570475">
          <w:rPr>
            <w:rStyle w:val="Hyperlink"/>
          </w:rPr>
          <w:t>Scottish Women’s Rights Centre</w:t>
        </w:r>
      </w:hyperlink>
      <w:r>
        <w:t xml:space="preserve"> along with local solicitors are still accessible via telephone/ video call if it is safe  </w:t>
      </w:r>
    </w:p>
    <w:p w:rsidR="001B1A9D" w:rsidRDefault="00867906" w:rsidP="004E3928">
      <w:pPr>
        <w:pStyle w:val="ListParagraph"/>
        <w:numPr>
          <w:ilvl w:val="0"/>
          <w:numId w:val="3"/>
        </w:numPr>
      </w:pPr>
      <w:hyperlink r:id="rId13" w:history="1">
        <w:r w:rsidR="001B1A9D" w:rsidRPr="00570475">
          <w:rPr>
            <w:rStyle w:val="Hyperlink"/>
          </w:rPr>
          <w:t>D</w:t>
        </w:r>
        <w:r w:rsidR="00570475" w:rsidRPr="00570475">
          <w:rPr>
            <w:rStyle w:val="Hyperlink"/>
          </w:rPr>
          <w:t>isclosure Scheme for Domestic Abuse Scotland (D</w:t>
        </w:r>
        <w:r w:rsidR="001B1A9D" w:rsidRPr="00570475">
          <w:rPr>
            <w:rStyle w:val="Hyperlink"/>
          </w:rPr>
          <w:t>SDAS</w:t>
        </w:r>
        <w:r w:rsidR="00570475" w:rsidRPr="00570475">
          <w:rPr>
            <w:rStyle w:val="Hyperlink"/>
          </w:rPr>
          <w:t>)</w:t>
        </w:r>
      </w:hyperlink>
      <w:r w:rsidR="00570475">
        <w:t xml:space="preserve"> </w:t>
      </w:r>
      <w:r w:rsidR="001B1A9D">
        <w:t xml:space="preserve"> – </w:t>
      </w:r>
      <w:r w:rsidR="00570475">
        <w:t xml:space="preserve">Right to Ask if there are concerns about risk posed by a </w:t>
      </w:r>
      <w:r w:rsidR="001B1A9D">
        <w:t xml:space="preserve">current partner </w:t>
      </w:r>
    </w:p>
    <w:p w:rsidR="001B1A9D" w:rsidRDefault="001B1A9D" w:rsidP="001B1A9D">
      <w:pPr>
        <w:pStyle w:val="ListParagraph"/>
        <w:numPr>
          <w:ilvl w:val="0"/>
          <w:numId w:val="3"/>
        </w:numPr>
      </w:pPr>
      <w:r>
        <w:t xml:space="preserve">Discussion of potential leaving plans when restrictions are lifted or relaxed </w:t>
      </w:r>
    </w:p>
    <w:p w:rsidR="004E3928" w:rsidRDefault="004E3928" w:rsidP="00DE33E9">
      <w:pPr>
        <w:pStyle w:val="ListParagraph"/>
        <w:ind w:left="360"/>
      </w:pPr>
    </w:p>
    <w:p w:rsidR="004E3928" w:rsidRPr="00475AA6" w:rsidRDefault="00475AA6" w:rsidP="004E3928">
      <w:pPr>
        <w:rPr>
          <w:b/>
          <w:sz w:val="24"/>
          <w:szCs w:val="24"/>
        </w:rPr>
      </w:pPr>
      <w:r w:rsidRPr="00475AA6">
        <w:rPr>
          <w:b/>
          <w:sz w:val="24"/>
          <w:szCs w:val="24"/>
        </w:rPr>
        <w:t>Further Information and Advice for Frontline Helpers</w:t>
      </w:r>
    </w:p>
    <w:p w:rsidR="002E2098" w:rsidRDefault="00867906">
      <w:pPr>
        <w:rPr>
          <w:rStyle w:val="Hyperlink"/>
        </w:rPr>
      </w:pPr>
      <w:hyperlink r:id="rId14" w:history="1">
        <w:r w:rsidR="002E2098" w:rsidRPr="00FD7AC1">
          <w:rPr>
            <w:rStyle w:val="Hyperlink"/>
          </w:rPr>
          <w:t>https://safelives.org.uk/news-views/domestic-abuse-and-covid-19</w:t>
        </w:r>
      </w:hyperlink>
    </w:p>
    <w:p w:rsidR="0020434A" w:rsidRPr="00BB2FCE" w:rsidRDefault="00867906">
      <w:hyperlink r:id="rId15" w:history="1">
        <w:r w:rsidR="00475AA6" w:rsidRPr="00475AA6">
          <w:rPr>
            <w:rFonts w:eastAsia="Times New Roman"/>
            <w:color w:val="0000FF"/>
            <w:u w:val="single"/>
          </w:rPr>
          <w:t>https://thirdforcenews.org.uk/tfn-news/domestic-abuse-guidance-launched-for-social-workers</w:t>
        </w:r>
      </w:hyperlink>
    </w:p>
    <w:sectPr w:rsidR="0020434A" w:rsidRPr="00BB2FCE" w:rsidSect="007170D0">
      <w:pgSz w:w="11906" w:h="16838"/>
      <w:pgMar w:top="568"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589" w:rsidRDefault="00B24589" w:rsidP="00B24589">
      <w:pPr>
        <w:spacing w:after="0" w:line="240" w:lineRule="auto"/>
      </w:pPr>
      <w:r>
        <w:separator/>
      </w:r>
    </w:p>
  </w:endnote>
  <w:endnote w:type="continuationSeparator" w:id="0">
    <w:p w:rsidR="00B24589" w:rsidRDefault="00B24589" w:rsidP="00B24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589" w:rsidRDefault="00B24589" w:rsidP="00B24589">
      <w:pPr>
        <w:spacing w:after="0" w:line="240" w:lineRule="auto"/>
      </w:pPr>
      <w:r>
        <w:separator/>
      </w:r>
    </w:p>
  </w:footnote>
  <w:footnote w:type="continuationSeparator" w:id="0">
    <w:p w:rsidR="00B24589" w:rsidRDefault="00B24589" w:rsidP="00B24589">
      <w:pPr>
        <w:spacing w:after="0" w:line="240" w:lineRule="auto"/>
      </w:pPr>
      <w:r>
        <w:continuationSeparator/>
      </w:r>
    </w:p>
  </w:footnote>
  <w:footnote w:id="1">
    <w:p w:rsidR="00B24589" w:rsidRPr="00357EAC" w:rsidRDefault="00B24589" w:rsidP="00B24589">
      <w:r>
        <w:rPr>
          <w:rStyle w:val="FootnoteReference"/>
        </w:rPr>
        <w:footnoteRef/>
      </w:r>
      <w:r>
        <w:t xml:space="preserve"> </w:t>
      </w:r>
      <w:r w:rsidRPr="004E3928">
        <w:rPr>
          <w:b/>
        </w:rPr>
        <w:t>S</w:t>
      </w:r>
      <w:r>
        <w:t xml:space="preserve">pecific, </w:t>
      </w:r>
      <w:r w:rsidRPr="004E3928">
        <w:rPr>
          <w:b/>
        </w:rPr>
        <w:t>M</w:t>
      </w:r>
      <w:r w:rsidRPr="00357EAC">
        <w:t>easurable,</w:t>
      </w:r>
      <w:r>
        <w:t xml:space="preserve"> </w:t>
      </w:r>
      <w:r w:rsidRPr="004E3928">
        <w:rPr>
          <w:b/>
        </w:rPr>
        <w:t>A</w:t>
      </w:r>
      <w:r>
        <w:t xml:space="preserve">chievable, </w:t>
      </w:r>
      <w:r w:rsidRPr="004E3928">
        <w:rPr>
          <w:b/>
        </w:rPr>
        <w:t>R</w:t>
      </w:r>
      <w:r>
        <w:t xml:space="preserve">elevant and </w:t>
      </w:r>
      <w:r w:rsidRPr="004E3928">
        <w:rPr>
          <w:b/>
        </w:rPr>
        <w:t>T</w:t>
      </w:r>
      <w:r>
        <w:t>imely</w:t>
      </w:r>
    </w:p>
    <w:p w:rsidR="00B24589" w:rsidRDefault="00B2458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E6061"/>
    <w:multiLevelType w:val="hybridMultilevel"/>
    <w:tmpl w:val="744CF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3A44A1"/>
    <w:multiLevelType w:val="hybridMultilevel"/>
    <w:tmpl w:val="852EA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B748B2"/>
    <w:multiLevelType w:val="hybridMultilevel"/>
    <w:tmpl w:val="3566F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3D381C"/>
    <w:multiLevelType w:val="hybridMultilevel"/>
    <w:tmpl w:val="A1801D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2F7E0A"/>
    <w:multiLevelType w:val="hybridMultilevel"/>
    <w:tmpl w:val="5484B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C63261"/>
    <w:multiLevelType w:val="hybridMultilevel"/>
    <w:tmpl w:val="C08C4D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796D0E"/>
    <w:multiLevelType w:val="hybridMultilevel"/>
    <w:tmpl w:val="E3FCDEB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73A"/>
    <w:rsid w:val="001B1A9D"/>
    <w:rsid w:val="0020434A"/>
    <w:rsid w:val="00266B30"/>
    <w:rsid w:val="002E2098"/>
    <w:rsid w:val="00357EAC"/>
    <w:rsid w:val="003E57AC"/>
    <w:rsid w:val="00453D33"/>
    <w:rsid w:val="00475AA6"/>
    <w:rsid w:val="004E3928"/>
    <w:rsid w:val="00570475"/>
    <w:rsid w:val="00574B43"/>
    <w:rsid w:val="007170D0"/>
    <w:rsid w:val="00852E87"/>
    <w:rsid w:val="00867906"/>
    <w:rsid w:val="008F1B4C"/>
    <w:rsid w:val="009F0269"/>
    <w:rsid w:val="00B24589"/>
    <w:rsid w:val="00B52676"/>
    <w:rsid w:val="00BB2FCE"/>
    <w:rsid w:val="00CC264D"/>
    <w:rsid w:val="00D14B0A"/>
    <w:rsid w:val="00D30C09"/>
    <w:rsid w:val="00DC018B"/>
    <w:rsid w:val="00DE33E9"/>
    <w:rsid w:val="00E035ED"/>
    <w:rsid w:val="00E06344"/>
    <w:rsid w:val="00E316D3"/>
    <w:rsid w:val="00E3373A"/>
    <w:rsid w:val="00E367C7"/>
    <w:rsid w:val="00EA290F"/>
    <w:rsid w:val="00ED69A3"/>
    <w:rsid w:val="00EF2156"/>
    <w:rsid w:val="00FC7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5ED"/>
    <w:pPr>
      <w:ind w:left="720"/>
      <w:contextualSpacing/>
    </w:pPr>
  </w:style>
  <w:style w:type="paragraph" w:customStyle="1" w:styleId="Default">
    <w:name w:val="Default"/>
    <w:rsid w:val="00E035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2098"/>
    <w:rPr>
      <w:color w:val="0000FF" w:themeColor="hyperlink"/>
      <w:u w:val="single"/>
    </w:rPr>
  </w:style>
  <w:style w:type="character" w:styleId="FollowedHyperlink">
    <w:name w:val="FollowedHyperlink"/>
    <w:basedOn w:val="DefaultParagraphFont"/>
    <w:uiPriority w:val="99"/>
    <w:semiHidden/>
    <w:unhideWhenUsed/>
    <w:rsid w:val="002E2098"/>
    <w:rPr>
      <w:color w:val="800080" w:themeColor="followedHyperlink"/>
      <w:u w:val="single"/>
    </w:rPr>
  </w:style>
  <w:style w:type="table" w:styleId="TableGrid">
    <w:name w:val="Table Grid"/>
    <w:basedOn w:val="TableNormal"/>
    <w:uiPriority w:val="59"/>
    <w:rsid w:val="004E3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4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34A"/>
    <w:rPr>
      <w:rFonts w:ascii="Tahoma" w:hAnsi="Tahoma" w:cs="Tahoma"/>
      <w:sz w:val="16"/>
      <w:szCs w:val="16"/>
    </w:rPr>
  </w:style>
  <w:style w:type="paragraph" w:styleId="FootnoteText">
    <w:name w:val="footnote text"/>
    <w:basedOn w:val="Normal"/>
    <w:link w:val="FootnoteTextChar"/>
    <w:uiPriority w:val="99"/>
    <w:semiHidden/>
    <w:unhideWhenUsed/>
    <w:rsid w:val="00B245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4589"/>
    <w:rPr>
      <w:sz w:val="20"/>
      <w:szCs w:val="20"/>
    </w:rPr>
  </w:style>
  <w:style w:type="character" w:styleId="FootnoteReference">
    <w:name w:val="footnote reference"/>
    <w:basedOn w:val="DefaultParagraphFont"/>
    <w:uiPriority w:val="99"/>
    <w:semiHidden/>
    <w:unhideWhenUsed/>
    <w:rsid w:val="00B245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5ED"/>
    <w:pPr>
      <w:ind w:left="720"/>
      <w:contextualSpacing/>
    </w:pPr>
  </w:style>
  <w:style w:type="paragraph" w:customStyle="1" w:styleId="Default">
    <w:name w:val="Default"/>
    <w:rsid w:val="00E035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2098"/>
    <w:rPr>
      <w:color w:val="0000FF" w:themeColor="hyperlink"/>
      <w:u w:val="single"/>
    </w:rPr>
  </w:style>
  <w:style w:type="character" w:styleId="FollowedHyperlink">
    <w:name w:val="FollowedHyperlink"/>
    <w:basedOn w:val="DefaultParagraphFont"/>
    <w:uiPriority w:val="99"/>
    <w:semiHidden/>
    <w:unhideWhenUsed/>
    <w:rsid w:val="002E2098"/>
    <w:rPr>
      <w:color w:val="800080" w:themeColor="followedHyperlink"/>
      <w:u w:val="single"/>
    </w:rPr>
  </w:style>
  <w:style w:type="table" w:styleId="TableGrid">
    <w:name w:val="Table Grid"/>
    <w:basedOn w:val="TableNormal"/>
    <w:uiPriority w:val="59"/>
    <w:rsid w:val="004E3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4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34A"/>
    <w:rPr>
      <w:rFonts w:ascii="Tahoma" w:hAnsi="Tahoma" w:cs="Tahoma"/>
      <w:sz w:val="16"/>
      <w:szCs w:val="16"/>
    </w:rPr>
  </w:style>
  <w:style w:type="paragraph" w:styleId="FootnoteText">
    <w:name w:val="footnote text"/>
    <w:basedOn w:val="Normal"/>
    <w:link w:val="FootnoteTextChar"/>
    <w:uiPriority w:val="99"/>
    <w:semiHidden/>
    <w:unhideWhenUsed/>
    <w:rsid w:val="00B245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4589"/>
    <w:rPr>
      <w:sz w:val="20"/>
      <w:szCs w:val="20"/>
    </w:rPr>
  </w:style>
  <w:style w:type="character" w:styleId="FootnoteReference">
    <w:name w:val="footnote reference"/>
    <w:basedOn w:val="DefaultParagraphFont"/>
    <w:uiPriority w:val="99"/>
    <w:semiHidden/>
    <w:unhideWhenUsed/>
    <w:rsid w:val="00B245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06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cotland.police.uk/contact-us/disclosure-scheme-for-domestic-abuse-scotlan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cottishwomensrightscentre.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vawp.scot.nhs.uk/safety-planning-ideas-for-women/" TargetMode="External"/><Relationship Id="rId5" Type="http://schemas.openxmlformats.org/officeDocument/2006/relationships/settings" Target="settings.xml"/><Relationship Id="rId15" Type="http://schemas.openxmlformats.org/officeDocument/2006/relationships/hyperlink" Target="https://thirdforcenews.org.uk/tfn-news/domestic-abuse-guidance-launched-for-social-workers" TargetMode="External"/><Relationship Id="rId10" Type="http://schemas.openxmlformats.org/officeDocument/2006/relationships/hyperlink" Target="https://www.hvawp.scot.nhs.uk/wp-content/uploads/2019/05/Support-Services-Booklet-2019.pdf" TargetMode="External"/><Relationship Id="rId4" Type="http://schemas.microsoft.com/office/2007/relationships/stylesWithEffects" Target="stylesWithEffects.xml"/><Relationship Id="rId9" Type="http://schemas.openxmlformats.org/officeDocument/2006/relationships/hyperlink" Target="https://www.hvawp.scot.nhs.uk/wp-content/uploads/2017/10/Quick-Guide-2.pdf" TargetMode="External"/><Relationship Id="rId14" Type="http://schemas.openxmlformats.org/officeDocument/2006/relationships/hyperlink" Target="https://safelives.org.uk/news-views/domestic-abuse-and-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97C17-1EC5-4AA0-B0D4-047D52A1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Eilidh Moir</dc:creator>
  <cp:lastModifiedBy>Eilidh Moir</cp:lastModifiedBy>
  <cp:revision>3</cp:revision>
  <dcterms:created xsi:type="dcterms:W3CDTF">2020-05-05T16:03:00Z</dcterms:created>
  <dcterms:modified xsi:type="dcterms:W3CDTF">2020-05-06T08:34:00Z</dcterms:modified>
</cp:coreProperties>
</file>